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spacing w:line="360" w:lineRule="auto"/>
        <w:rPr>
          <w:rFonts w:hint="eastAsia" w:ascii="方正小标宋简体" w:hAnsi="方正小标宋简体" w:eastAsia="方正小标宋简体" w:cs="方正小标宋简体"/>
          <w:color w:val="auto"/>
          <w:w w:val="90"/>
          <w:sz w:val="44"/>
          <w:szCs w:val="44"/>
          <w:lang w:val="en-US" w:eastAsia="zh-CN"/>
        </w:rPr>
      </w:pPr>
      <w:r>
        <w:rPr>
          <w:rFonts w:hint="eastAsia" w:ascii="方正小标宋简体" w:hAnsi="方正小标宋简体" w:eastAsia="方正小标宋简体" w:cs="方正小标宋简体"/>
          <w:color w:val="auto"/>
          <w:w w:val="90"/>
          <w:sz w:val="44"/>
          <w:szCs w:val="44"/>
          <w:lang w:val="en-US" w:eastAsia="zh-CN"/>
        </w:rPr>
        <w:t>济南鲁新新型建材股份有限公司粒化高炉矿渣粉检测服务项目</w:t>
      </w:r>
      <w:r>
        <w:rPr>
          <w:rFonts w:hint="eastAsia" w:ascii="方正小标宋简体" w:hAnsi="方正小标宋简体" w:eastAsia="方正小标宋简体" w:cs="方正小标宋简体"/>
          <w:color w:val="auto"/>
          <w:w w:val="90"/>
          <w:sz w:val="44"/>
          <w:szCs w:val="44"/>
        </w:rPr>
        <w:t>询价</w:t>
      </w:r>
      <w:r>
        <w:rPr>
          <w:rFonts w:hint="eastAsia" w:ascii="方正小标宋简体" w:hAnsi="方正小标宋简体" w:eastAsia="方正小标宋简体" w:cs="方正小标宋简体"/>
          <w:color w:val="auto"/>
          <w:w w:val="90"/>
          <w:sz w:val="44"/>
          <w:szCs w:val="44"/>
          <w:lang w:eastAsia="zh-CN"/>
        </w:rPr>
        <w:t>采购</w:t>
      </w:r>
      <w:r>
        <w:rPr>
          <w:rFonts w:hint="eastAsia" w:ascii="方正小标宋简体" w:hAnsi="方正小标宋简体" w:eastAsia="方正小标宋简体" w:cs="方正小标宋简体"/>
          <w:color w:val="auto"/>
          <w:w w:val="90"/>
          <w:sz w:val="44"/>
          <w:szCs w:val="44"/>
          <w:lang w:val="en-US" w:eastAsia="zh-CN"/>
        </w:rPr>
        <w:t>公告</w:t>
      </w:r>
    </w:p>
    <w:p>
      <w:pPr>
        <w:pStyle w:val="10"/>
        <w:spacing w:line="360" w:lineRule="auto"/>
        <w:rPr>
          <w:rFonts w:hint="eastAsia" w:ascii="方正小标宋简体" w:hAnsi="方正小标宋简体" w:eastAsia="方正小标宋简体" w:cs="方正小标宋简体"/>
          <w:color w:val="auto"/>
          <w:w w:val="90"/>
          <w:sz w:val="44"/>
          <w:szCs w:val="44"/>
        </w:rPr>
      </w:pPr>
    </w:p>
    <w:p>
      <w:pPr>
        <w:spacing w:line="500" w:lineRule="exact"/>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rPr>
        <w:t>一、非招标采购名称：</w:t>
      </w:r>
      <w:r>
        <w:rPr>
          <w:rFonts w:hint="eastAsia" w:ascii="仿宋_GB2312" w:hAnsi="仿宋_GB2312" w:eastAsia="仿宋_GB2312" w:cs="仿宋_GB2312"/>
          <w:b/>
          <w:bCs/>
          <w:color w:val="auto"/>
          <w:sz w:val="30"/>
          <w:szCs w:val="30"/>
          <w:lang w:val="en-US" w:eastAsia="zh-CN"/>
        </w:rPr>
        <w:t>粒化高炉矿渣粉检测服务</w:t>
      </w:r>
    </w:p>
    <w:p>
      <w:pPr>
        <w:spacing w:line="500" w:lineRule="exact"/>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二</w:t>
      </w:r>
      <w:r>
        <w:rPr>
          <w:rFonts w:hint="eastAsia" w:ascii="仿宋_GB2312" w:hAnsi="仿宋_GB2312" w:eastAsia="仿宋_GB2312" w:cs="仿宋_GB2312"/>
          <w:b/>
          <w:bCs/>
          <w:color w:val="auto"/>
          <w:sz w:val="30"/>
          <w:szCs w:val="30"/>
        </w:rPr>
        <w:t>、非招标采购内容及规格及技术要求：</w:t>
      </w:r>
    </w:p>
    <w:p>
      <w:pPr>
        <w:spacing w:line="500" w:lineRule="exact"/>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1、采购内容：根据GB/T 18046-2017《用于水泥、砂浆和混凝土中的粒化高炉矿渣粉》规定要求，对济南鲁新新型建材股份有限公司生产的S95级、S105级粒化高炉矿渣粉及济南鲁新新型建材股份有限公司日照分公司生产的S95级粒化高炉矿渣粉进行委托检验，并出具相对应的委托检验报告。检测项目包含活性指数（7d/28d）、流动度比、烧失量、三氧化硫、氯离子、含水量、密度、比表面积、初凝时间比、不溶物、放射性。</w:t>
      </w:r>
    </w:p>
    <w:p>
      <w:pPr>
        <w:spacing w:line="500" w:lineRule="exact"/>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2、技术标准、质量要求：中标人分别与济南鲁新新型建材股份有限公司、济南鲁新新型建材股份有限公司日照分公司签订检测服务合同，按合同约定完成检测服务项目。</w:t>
      </w:r>
    </w:p>
    <w:p>
      <w:pPr>
        <w:spacing w:line="500" w:lineRule="exact"/>
        <w:jc w:val="left"/>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三</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lang w:val="en-US" w:eastAsia="zh-CN"/>
        </w:rPr>
        <w:t>业务</w:t>
      </w:r>
      <w:r>
        <w:rPr>
          <w:rFonts w:hint="eastAsia" w:ascii="仿宋_GB2312" w:hAnsi="仿宋_GB2312" w:eastAsia="仿宋_GB2312" w:cs="仿宋_GB2312"/>
          <w:b/>
          <w:bCs/>
          <w:color w:val="auto"/>
          <w:sz w:val="30"/>
          <w:szCs w:val="30"/>
        </w:rPr>
        <w:t>要求咨询电话及联系人</w:t>
      </w:r>
      <w:r>
        <w:rPr>
          <w:rFonts w:hint="eastAsia" w:ascii="仿宋_GB2312" w:hAnsi="仿宋_GB2312" w:eastAsia="仿宋_GB2312" w:cs="仿宋_GB2312"/>
          <w:b/>
          <w:bCs/>
          <w:color w:val="auto"/>
          <w:sz w:val="30"/>
          <w:szCs w:val="30"/>
          <w:lang w:eastAsia="zh-CN"/>
        </w:rPr>
        <w:t>：</w:t>
      </w:r>
    </w:p>
    <w:p>
      <w:pPr>
        <w:spacing w:line="500" w:lineRule="exact"/>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业务联系人：李女士  电话：15668383933</w:t>
      </w:r>
    </w:p>
    <w:p>
      <w:pPr>
        <w:numPr>
          <w:ilvl w:val="0"/>
          <w:numId w:val="0"/>
        </w:numPr>
        <w:spacing w:line="500" w:lineRule="exact"/>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b/>
          <w:bCs/>
          <w:color w:val="auto"/>
          <w:sz w:val="30"/>
          <w:szCs w:val="30"/>
          <w:lang w:val="en-US" w:eastAsia="zh-CN"/>
        </w:rPr>
        <w:t>四、</w:t>
      </w:r>
      <w:r>
        <w:rPr>
          <w:rFonts w:hint="eastAsia" w:ascii="仿宋_GB2312" w:hAnsi="仿宋_GB2312" w:eastAsia="仿宋_GB2312" w:cs="仿宋_GB2312"/>
          <w:b/>
          <w:bCs/>
          <w:color w:val="auto"/>
          <w:sz w:val="30"/>
          <w:szCs w:val="30"/>
        </w:rPr>
        <w:t>报价及结算：</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单位：元，</w:t>
      </w:r>
      <w:r>
        <w:rPr>
          <w:rFonts w:hint="eastAsia" w:ascii="仿宋_GB2312" w:hAnsi="仿宋_GB2312" w:eastAsia="仿宋_GB2312" w:cs="仿宋_GB2312"/>
          <w:b/>
          <w:bCs/>
          <w:color w:val="auto"/>
          <w:sz w:val="30"/>
          <w:szCs w:val="30"/>
          <w:lang w:val="en-US" w:eastAsia="zh-CN"/>
        </w:rPr>
        <w:t>含税率6%</w:t>
      </w:r>
      <w:r>
        <w:rPr>
          <w:rFonts w:hint="eastAsia" w:ascii="仿宋_GB2312" w:hAnsi="仿宋_GB2312" w:eastAsia="仿宋_GB2312" w:cs="仿宋_GB2312"/>
          <w:color w:val="auto"/>
          <w:sz w:val="30"/>
          <w:szCs w:val="30"/>
          <w:lang w:eastAsia="zh-CN"/>
        </w:rPr>
        <w:t>）</w:t>
      </w:r>
    </w:p>
    <w:p>
      <w:pPr>
        <w:pStyle w:val="2"/>
        <w:ind w:left="0" w:leftChars="0" w:firstLine="0" w:firstLineChars="0"/>
        <w:rPr>
          <w:rFonts w:hint="default" w:ascii="仿宋_GB2312" w:hAnsi="仿宋_GB2312" w:eastAsia="仿宋_GB2312" w:cs="仿宋_GB2312"/>
          <w:b w:val="0"/>
          <w:bCs/>
          <w:color w:val="auto"/>
          <w:kern w:val="2"/>
          <w:sz w:val="30"/>
          <w:szCs w:val="30"/>
          <w:highlight w:val="none"/>
          <w:vertAlign w:val="baseline"/>
          <w:lang w:val="en-US" w:eastAsia="zh-CN" w:bidi="ar-SA"/>
        </w:rPr>
      </w:pPr>
      <w:r>
        <w:rPr>
          <w:rFonts w:hint="eastAsia" w:ascii="仿宋_GB2312" w:hAnsi="仿宋_GB2312" w:eastAsia="仿宋_GB2312" w:cs="仿宋_GB2312"/>
          <w:b w:val="0"/>
          <w:bCs/>
          <w:color w:val="auto"/>
          <w:kern w:val="2"/>
          <w:sz w:val="30"/>
          <w:szCs w:val="30"/>
          <w:lang w:val="en-US" w:eastAsia="zh-CN" w:bidi="ar-SA"/>
        </w:rPr>
        <w:t>费用结算明细：电汇。</w:t>
      </w:r>
    </w:p>
    <w:tbl>
      <w:tblPr>
        <w:tblStyle w:val="7"/>
        <w:tblW w:w="45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1"/>
        <w:gridCol w:w="2017"/>
        <w:gridCol w:w="800"/>
        <w:gridCol w:w="1417"/>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vAlign w:val="center"/>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检测样品名称</w:t>
            </w:r>
          </w:p>
        </w:tc>
        <w:tc>
          <w:tcPr>
            <w:tcW w:w="1185" w:type="pct"/>
            <w:vAlign w:val="center"/>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检测样品数量</w:t>
            </w:r>
          </w:p>
        </w:tc>
        <w:tc>
          <w:tcPr>
            <w:tcW w:w="470" w:type="pct"/>
            <w:vAlign w:val="center"/>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单位</w:t>
            </w:r>
          </w:p>
        </w:tc>
        <w:tc>
          <w:tcPr>
            <w:tcW w:w="832" w:type="pct"/>
            <w:vAlign w:val="center"/>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单价（元/个，含税6%）</w:t>
            </w:r>
          </w:p>
        </w:tc>
        <w:tc>
          <w:tcPr>
            <w:tcW w:w="895" w:type="pct"/>
            <w:vAlign w:val="center"/>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总价（元，含税6%）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S95级粒化高炉矿渣粉</w:t>
            </w:r>
          </w:p>
        </w:tc>
        <w:tc>
          <w:tcPr>
            <w:tcW w:w="1185"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2</w:t>
            </w:r>
          </w:p>
        </w:tc>
        <w:tc>
          <w:tcPr>
            <w:tcW w:w="470"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个</w:t>
            </w:r>
          </w:p>
        </w:tc>
        <w:tc>
          <w:tcPr>
            <w:tcW w:w="832" w:type="pct"/>
          </w:tcPr>
          <w:p>
            <w:pPr>
              <w:pStyle w:val="2"/>
              <w:rPr>
                <w:rFonts w:hint="eastAsia" w:ascii="仿宋_GB2312" w:hAnsi="仿宋_GB2312" w:eastAsia="仿宋_GB2312" w:cs="仿宋_GB2312"/>
                <w:b w:val="0"/>
                <w:bCs/>
                <w:color w:val="auto"/>
                <w:kern w:val="2"/>
                <w:sz w:val="28"/>
                <w:szCs w:val="28"/>
                <w:highlight w:val="none"/>
                <w:vertAlign w:val="baseline"/>
                <w:lang w:val="en-US" w:eastAsia="zh-CN" w:bidi="ar-SA"/>
              </w:rPr>
            </w:pPr>
          </w:p>
        </w:tc>
        <w:tc>
          <w:tcPr>
            <w:tcW w:w="895" w:type="pct"/>
          </w:tcPr>
          <w:p>
            <w:pPr>
              <w:pStyle w:val="2"/>
              <w:rPr>
                <w:rFonts w:hint="eastAsia" w:ascii="仿宋_GB2312" w:hAnsi="仿宋_GB2312" w:eastAsia="仿宋_GB2312" w:cs="仿宋_GB2312"/>
                <w:b w:val="0"/>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S105级粒化高炉矿渣粉</w:t>
            </w:r>
          </w:p>
        </w:tc>
        <w:tc>
          <w:tcPr>
            <w:tcW w:w="1185"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1</w:t>
            </w:r>
          </w:p>
        </w:tc>
        <w:tc>
          <w:tcPr>
            <w:tcW w:w="470" w:type="pct"/>
          </w:tcPr>
          <w:p>
            <w:pPr>
              <w:pStyle w:val="2"/>
              <w:ind w:left="0" w:leftChars="0" w:firstLine="0" w:firstLineChars="0"/>
              <w:jc w:val="center"/>
              <w:rPr>
                <w:rFonts w:hint="default"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kern w:val="2"/>
                <w:sz w:val="24"/>
                <w:szCs w:val="24"/>
                <w:highlight w:val="none"/>
                <w:vertAlign w:val="baseline"/>
                <w:lang w:val="en-US" w:eastAsia="zh-CN" w:bidi="ar-SA"/>
              </w:rPr>
              <w:t>个</w:t>
            </w:r>
          </w:p>
        </w:tc>
        <w:tc>
          <w:tcPr>
            <w:tcW w:w="832" w:type="pct"/>
          </w:tcPr>
          <w:p>
            <w:pPr>
              <w:pStyle w:val="2"/>
              <w:rPr>
                <w:rFonts w:hint="eastAsia" w:ascii="仿宋_GB2312" w:hAnsi="仿宋_GB2312" w:eastAsia="仿宋_GB2312" w:cs="仿宋_GB2312"/>
                <w:b w:val="0"/>
                <w:bCs/>
                <w:color w:val="auto"/>
                <w:kern w:val="2"/>
                <w:sz w:val="28"/>
                <w:szCs w:val="28"/>
                <w:highlight w:val="none"/>
                <w:vertAlign w:val="baseline"/>
                <w:lang w:val="en-US" w:eastAsia="zh-CN" w:bidi="ar-SA"/>
              </w:rPr>
            </w:pPr>
          </w:p>
        </w:tc>
        <w:tc>
          <w:tcPr>
            <w:tcW w:w="895" w:type="pct"/>
          </w:tcPr>
          <w:p>
            <w:pPr>
              <w:pStyle w:val="2"/>
              <w:rPr>
                <w:rFonts w:hint="eastAsia" w:ascii="仿宋_GB2312" w:hAnsi="仿宋_GB2312" w:eastAsia="仿宋_GB2312" w:cs="仿宋_GB2312"/>
                <w:b w:val="0"/>
                <w:bCs/>
                <w:color w:val="auto"/>
                <w:kern w:val="2"/>
                <w:sz w:val="28"/>
                <w:szCs w:val="28"/>
                <w:highlight w:val="none"/>
                <w:vertAlign w:val="baseline"/>
                <w:lang w:val="en-US" w:eastAsia="zh-CN" w:bidi="ar-SA"/>
              </w:rPr>
            </w:pPr>
          </w:p>
        </w:tc>
      </w:tr>
    </w:tbl>
    <w:p>
      <w:pPr>
        <w:pStyle w:val="2"/>
        <w:ind w:left="0" w:leftChars="0" w:firstLine="0" w:firstLineChars="0"/>
        <w:rPr>
          <w:rFonts w:hint="eastAsia"/>
          <w:color w:val="auto"/>
          <w:lang w:eastAsia="zh-CN"/>
        </w:rPr>
      </w:pPr>
    </w:p>
    <w:p>
      <w:pPr>
        <w:spacing w:line="360" w:lineRule="auto"/>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报价单位：</w:t>
      </w:r>
      <w:r>
        <w:rPr>
          <w:rFonts w:hint="eastAsia" w:ascii="仿宋_GB2312" w:hAnsi="仿宋_GB2312" w:eastAsia="仿宋_GB2312" w:cs="仿宋_GB2312"/>
          <w:color w:val="auto"/>
          <w:sz w:val="32"/>
          <w:szCs w:val="32"/>
          <w:u w:val="single"/>
        </w:rPr>
        <w:t xml:space="preserve">                     （公章）</w:t>
      </w:r>
    </w:p>
    <w:p>
      <w:pPr>
        <w:spacing w:line="360" w:lineRule="auto"/>
        <w:jc w:val="left"/>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color w:val="auto"/>
          <w:sz w:val="32"/>
          <w:szCs w:val="32"/>
        </w:rPr>
        <w:t>授权人签字：</w:t>
      </w:r>
      <w:r>
        <w:rPr>
          <w:rFonts w:hint="eastAsia" w:ascii="仿宋_GB2312" w:hAnsi="仿宋_GB2312" w:eastAsia="仿宋_GB2312" w:cs="仿宋_GB2312"/>
          <w:color w:val="auto"/>
          <w:sz w:val="32"/>
          <w:szCs w:val="32"/>
          <w:u w:val="single"/>
        </w:rPr>
        <w:t xml:space="preserve">               </w:t>
      </w:r>
    </w:p>
    <w:p>
      <w:pPr>
        <w:numPr>
          <w:ilvl w:val="0"/>
          <w:numId w:val="0"/>
        </w:numPr>
        <w:spacing w:line="500" w:lineRule="exact"/>
        <w:ind w:leftChars="0"/>
        <w:jc w:val="left"/>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rPr>
        <w:t>资格要求</w:t>
      </w:r>
      <w:r>
        <w:rPr>
          <w:rFonts w:hint="eastAsia" w:ascii="仿宋_GB2312" w:hAnsi="仿宋_GB2312" w:eastAsia="仿宋_GB2312" w:cs="仿宋_GB2312"/>
          <w:b/>
          <w:bCs/>
          <w:color w:val="auto"/>
          <w:sz w:val="30"/>
          <w:szCs w:val="30"/>
          <w:lang w:eastAsia="zh-CN"/>
        </w:rPr>
        <w:t>：</w:t>
      </w:r>
    </w:p>
    <w:p>
      <w:pPr>
        <w:spacing w:line="500" w:lineRule="exact"/>
        <w:jc w:val="left"/>
        <w:rPr>
          <w:rFonts w:hint="eastAsia" w:ascii="仿宋_GB2312" w:hAnsi="仿宋_GB2312" w:eastAsia="仿宋_GB2312" w:cs="仿宋_GB2312"/>
          <w:bCs/>
          <w:color w:val="auto"/>
          <w:sz w:val="30"/>
          <w:szCs w:val="30"/>
          <w:lang w:eastAsia="zh-CN"/>
        </w:rPr>
      </w:pPr>
      <w:r>
        <w:rPr>
          <w:rFonts w:hint="eastAsia" w:ascii="仿宋_GB2312" w:hAnsi="仿宋_GB2312" w:eastAsia="仿宋_GB2312" w:cs="仿宋_GB2312"/>
          <w:bCs/>
          <w:color w:val="auto"/>
          <w:sz w:val="30"/>
          <w:szCs w:val="30"/>
        </w:rPr>
        <w:t>1</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具备《中华人民共和国政府采购法》第二十二条规定的条件</w:t>
      </w:r>
      <w:r>
        <w:rPr>
          <w:rFonts w:hint="eastAsia" w:ascii="仿宋_GB2312" w:hAnsi="仿宋_GB2312" w:eastAsia="仿宋_GB2312" w:cs="仿宋_GB2312"/>
          <w:bCs/>
          <w:color w:val="auto"/>
          <w:sz w:val="30"/>
          <w:szCs w:val="30"/>
          <w:lang w:eastAsia="zh-CN"/>
        </w:rPr>
        <w:t>。</w:t>
      </w:r>
    </w:p>
    <w:p>
      <w:pPr>
        <w:spacing w:line="500" w:lineRule="exact"/>
        <w:jc w:val="left"/>
        <w:rPr>
          <w:rFonts w:hint="eastAsia" w:ascii="仿宋_GB2312" w:hAnsi="仿宋_GB2312" w:eastAsia="仿宋_GB2312" w:cs="仿宋_GB2312"/>
          <w:bCs/>
          <w:color w:val="auto"/>
          <w:sz w:val="30"/>
          <w:szCs w:val="30"/>
          <w:lang w:eastAsia="zh-CN"/>
        </w:rPr>
      </w:pPr>
      <w:r>
        <w:rPr>
          <w:rFonts w:hint="eastAsia" w:ascii="仿宋_GB2312" w:hAnsi="仿宋_GB2312" w:eastAsia="仿宋_GB2312" w:cs="仿宋_GB2312"/>
          <w:bCs/>
          <w:color w:val="auto"/>
          <w:sz w:val="30"/>
          <w:szCs w:val="30"/>
        </w:rPr>
        <w:t>2</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未被列入“信用中国”网站（ www.creditchina.gov.cn）的“失信被执行人”、“企业经营异常名录”、“重大税收违法案件当事人名单”</w:t>
      </w:r>
      <w:r>
        <w:rPr>
          <w:rFonts w:hint="eastAsia" w:ascii="仿宋_GB2312" w:hAnsi="仿宋_GB2312" w:eastAsia="仿宋_GB2312" w:cs="仿宋_GB2312"/>
          <w:bCs/>
          <w:color w:val="auto"/>
          <w:sz w:val="30"/>
          <w:szCs w:val="30"/>
          <w:lang w:eastAsia="zh-CN"/>
        </w:rPr>
        <w:t>。</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bCs/>
          <w:color w:val="auto"/>
          <w:sz w:val="30"/>
          <w:szCs w:val="30"/>
        </w:rPr>
        <w:t>报价</w:t>
      </w:r>
      <w:r>
        <w:rPr>
          <w:rFonts w:hint="eastAsia" w:ascii="仿宋_GB2312" w:hAnsi="仿宋_GB2312" w:eastAsia="仿宋_GB2312" w:cs="仿宋_GB2312"/>
          <w:color w:val="auto"/>
          <w:sz w:val="30"/>
          <w:szCs w:val="30"/>
        </w:rPr>
        <w:t>人为中国境内依法登记注册的独立法人。具有独立承担民事责任的能力，具备</w:t>
      </w:r>
      <w:r>
        <w:rPr>
          <w:rFonts w:hint="eastAsia" w:ascii="仿宋_GB2312" w:hAnsi="仿宋_GB2312" w:eastAsia="仿宋_GB2312" w:cs="仿宋_GB2312"/>
          <w:color w:val="auto"/>
          <w:sz w:val="30"/>
          <w:szCs w:val="30"/>
          <w:lang w:val="en-US" w:eastAsia="zh-CN"/>
        </w:rPr>
        <w:t>粒化高炉矿渣粉检测服务</w:t>
      </w:r>
      <w:r>
        <w:rPr>
          <w:rFonts w:hint="eastAsia" w:ascii="仿宋_GB2312" w:hAnsi="仿宋_GB2312" w:eastAsia="仿宋_GB2312" w:cs="仿宋_GB2312"/>
          <w:color w:val="auto"/>
          <w:sz w:val="30"/>
          <w:szCs w:val="30"/>
        </w:rPr>
        <w:t>能力。</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、如有单位资料造假，一经发现，永久取消投标资格。</w:t>
      </w:r>
    </w:p>
    <w:p>
      <w:pPr>
        <w:spacing w:line="500" w:lineRule="exact"/>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b/>
          <w:bCs/>
          <w:color w:val="auto"/>
          <w:sz w:val="30"/>
          <w:szCs w:val="30"/>
          <w:lang w:eastAsia="zh-CN"/>
        </w:rPr>
        <w:t>六</w:t>
      </w:r>
      <w:r>
        <w:rPr>
          <w:rFonts w:hint="eastAsia" w:ascii="仿宋_GB2312" w:hAnsi="仿宋_GB2312" w:eastAsia="仿宋_GB2312" w:cs="仿宋_GB2312"/>
          <w:b/>
          <w:bCs/>
          <w:color w:val="auto"/>
          <w:sz w:val="30"/>
          <w:szCs w:val="30"/>
        </w:rPr>
        <w:t>、公告和报名</w:t>
      </w:r>
      <w:r>
        <w:rPr>
          <w:rFonts w:hint="eastAsia" w:ascii="仿宋_GB2312" w:hAnsi="仿宋_GB2312" w:eastAsia="仿宋_GB2312" w:cs="仿宋_GB2312"/>
          <w:b/>
          <w:bCs/>
          <w:color w:val="auto"/>
          <w:sz w:val="30"/>
          <w:szCs w:val="30"/>
          <w:lang w:eastAsia="zh-CN"/>
        </w:rPr>
        <w:t>：</w:t>
      </w:r>
    </w:p>
    <w:p>
      <w:pPr>
        <w:spacing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1、报名方式：</w:t>
      </w:r>
      <w:r>
        <w:rPr>
          <w:rFonts w:hint="eastAsia" w:ascii="仿宋_GB2312" w:hAnsi="仿宋_GB2312" w:eastAsia="仿宋_GB2312" w:cs="仿宋_GB2312"/>
          <w:bCs/>
          <w:color w:val="auto"/>
          <w:sz w:val="32"/>
          <w:szCs w:val="32"/>
        </w:rPr>
        <w:t>线</w:t>
      </w:r>
      <w:r>
        <w:rPr>
          <w:rFonts w:hint="eastAsia" w:ascii="仿宋_GB2312" w:hAnsi="仿宋_GB2312" w:eastAsia="仿宋_GB2312" w:cs="仿宋_GB2312"/>
          <w:bCs/>
          <w:color w:val="auto"/>
          <w:sz w:val="32"/>
          <w:szCs w:val="32"/>
          <w:lang w:val="en-US" w:eastAsia="zh-CN"/>
        </w:rPr>
        <w:t>上</w:t>
      </w:r>
      <w:r>
        <w:rPr>
          <w:rFonts w:hint="eastAsia" w:ascii="仿宋_GB2312" w:hAnsi="仿宋_GB2312" w:eastAsia="仿宋_GB2312" w:cs="仿宋_GB2312"/>
          <w:bCs/>
          <w:color w:val="auto"/>
          <w:sz w:val="32"/>
          <w:szCs w:val="32"/>
        </w:rPr>
        <w:t>报名方式。</w:t>
      </w:r>
      <w:r>
        <w:rPr>
          <w:rFonts w:hint="eastAsia" w:ascii="仿宋_GB2312" w:hAnsi="仿宋_GB2312" w:eastAsia="仿宋_GB2312" w:cs="仿宋_GB2312"/>
          <w:bCs/>
          <w:color w:val="auto"/>
          <w:sz w:val="32"/>
          <w:szCs w:val="32"/>
          <w:lang w:eastAsia="zh-CN"/>
        </w:rPr>
        <w:t>凡有意参加的潜在投标人，在公告期内登陆：http://bidding.jigang.com.cn注册用户成功后，登录报名。</w:t>
      </w:r>
    </w:p>
    <w:p>
      <w:pPr>
        <w:spacing w:line="500" w:lineRule="exact"/>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联系人：</w:t>
      </w:r>
      <w:r>
        <w:rPr>
          <w:rFonts w:hint="eastAsia" w:ascii="仿宋_GB2312" w:hAnsi="仿宋_GB2312" w:eastAsia="仿宋_GB2312" w:cs="仿宋_GB2312"/>
          <w:color w:val="auto"/>
          <w:sz w:val="30"/>
          <w:szCs w:val="30"/>
          <w:lang w:val="en-US" w:eastAsia="zh-CN"/>
        </w:rPr>
        <w:t xml:space="preserve">寇先生 </w:t>
      </w:r>
      <w:r>
        <w:rPr>
          <w:rFonts w:hint="eastAsia" w:ascii="仿宋_GB2312" w:hAnsi="仿宋_GB2312" w:eastAsia="仿宋_GB2312" w:cs="仿宋_GB2312"/>
          <w:color w:val="auto"/>
          <w:sz w:val="30"/>
          <w:szCs w:val="30"/>
        </w:rPr>
        <w:t xml:space="preserve"> 电话：</w:t>
      </w:r>
      <w:r>
        <w:rPr>
          <w:rFonts w:hint="eastAsia" w:ascii="仿宋_GB2312" w:hAnsi="仿宋_GB2312" w:eastAsia="仿宋_GB2312" w:cs="仿宋_GB2312"/>
          <w:color w:val="auto"/>
          <w:sz w:val="30"/>
          <w:szCs w:val="30"/>
          <w:lang w:val="en-US" w:eastAsia="zh-CN"/>
        </w:rPr>
        <w:t>15269182599</w:t>
      </w:r>
    </w:p>
    <w:p>
      <w:pPr>
        <w:spacing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2、报名时间：202</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 xml:space="preserve">年 </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日-202</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22</w:t>
      </w:r>
      <w:r>
        <w:rPr>
          <w:rFonts w:hint="eastAsia" w:ascii="仿宋_GB2312" w:hAnsi="仿宋_GB2312" w:eastAsia="仿宋_GB2312" w:cs="仿宋_GB2312"/>
          <w:color w:val="auto"/>
          <w:sz w:val="30"/>
          <w:szCs w:val="30"/>
        </w:rPr>
        <w:t>日</w:t>
      </w:r>
      <w:r>
        <w:rPr>
          <w:rFonts w:hint="eastAsia" w:ascii="仿宋_GB2312" w:hAnsi="仿宋_GB2312" w:eastAsia="仿宋_GB2312" w:cs="仿宋_GB2312"/>
          <w:color w:val="auto"/>
          <w:sz w:val="30"/>
          <w:szCs w:val="30"/>
          <w:lang w:val="en-US" w:eastAsia="zh-CN"/>
        </w:rPr>
        <w:t>17</w:t>
      </w:r>
      <w:r>
        <w:rPr>
          <w:rFonts w:hint="eastAsia" w:ascii="仿宋_GB2312" w:hAnsi="仿宋_GB2312" w:eastAsia="仿宋_GB2312" w:cs="仿宋_GB2312"/>
          <w:color w:val="auto"/>
          <w:sz w:val="30"/>
          <w:szCs w:val="30"/>
        </w:rPr>
        <w:t>时（北京时间）</w:t>
      </w:r>
    </w:p>
    <w:p>
      <w:pPr>
        <w:spacing w:line="500" w:lineRule="exact"/>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eastAsia="zh-CN"/>
        </w:rPr>
        <w:t>七</w:t>
      </w:r>
      <w:r>
        <w:rPr>
          <w:rFonts w:hint="eastAsia" w:ascii="仿宋_GB2312" w:hAnsi="仿宋_GB2312" w:eastAsia="仿宋_GB2312" w:cs="仿宋_GB2312"/>
          <w:b/>
          <w:bCs/>
          <w:color w:val="auto"/>
          <w:sz w:val="30"/>
          <w:szCs w:val="30"/>
        </w:rPr>
        <w:t>、采购方式：</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询价方式，资格后审方式。</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报价时需同时提交以下资料：</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1、法定代表人授权书、营业执照副本，企业简介、业绩证明上述材料复印件应加盖单位公章。</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2、报价单密封盖章，邮寄或送至</w:t>
      </w:r>
      <w:r>
        <w:rPr>
          <w:rFonts w:hint="eastAsia" w:ascii="仿宋_GB2312" w:hAnsi="仿宋_GB2312" w:eastAsia="仿宋_GB2312" w:cs="仿宋_GB2312"/>
          <w:color w:val="auto"/>
          <w:sz w:val="30"/>
          <w:szCs w:val="30"/>
          <w:lang w:val="en-US" w:eastAsia="zh-CN"/>
        </w:rPr>
        <w:t>济南市历城区郭店街道工业北路8818号</w:t>
      </w:r>
      <w:r>
        <w:rPr>
          <w:rFonts w:hint="eastAsia" w:ascii="仿宋_GB2312" w:hAnsi="仿宋_GB2312" w:eastAsia="仿宋_GB2312" w:cs="仿宋_GB2312"/>
          <w:color w:val="auto"/>
          <w:sz w:val="30"/>
          <w:szCs w:val="30"/>
        </w:rPr>
        <w:t>济南鲁新新型建材股份有限公司</w:t>
      </w:r>
      <w:r>
        <w:rPr>
          <w:rFonts w:hint="eastAsia" w:ascii="仿宋_GB2312" w:hAnsi="仿宋_GB2312" w:eastAsia="仿宋_GB2312" w:cs="仿宋_GB2312"/>
          <w:color w:val="auto"/>
          <w:sz w:val="30"/>
          <w:szCs w:val="30"/>
          <w:lang w:val="en-US" w:eastAsia="zh-CN"/>
        </w:rPr>
        <w:t>,寇先生</w:t>
      </w:r>
      <w:r>
        <w:rPr>
          <w:rFonts w:hint="eastAsia" w:ascii="仿宋_GB2312" w:hAnsi="仿宋_GB2312" w:eastAsia="仿宋_GB2312" w:cs="仿宋_GB2312"/>
          <w:color w:val="auto"/>
          <w:sz w:val="30"/>
          <w:szCs w:val="30"/>
        </w:rPr>
        <w:t>收</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电话15269182599</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b/>
          <w:bCs/>
          <w:color w:val="auto"/>
          <w:sz w:val="30"/>
          <w:szCs w:val="30"/>
        </w:rPr>
        <w:t>邮件封面注明采购名称：</w:t>
      </w:r>
      <w:r>
        <w:rPr>
          <w:rFonts w:hint="eastAsia" w:ascii="仿宋_GB2312" w:hAnsi="仿宋_GB2312" w:eastAsia="仿宋_GB2312" w:cs="仿宋_GB2312"/>
          <w:b/>
          <w:bCs/>
          <w:color w:val="auto"/>
          <w:sz w:val="30"/>
          <w:szCs w:val="30"/>
          <w:lang w:val="en-US" w:eastAsia="zh-CN"/>
        </w:rPr>
        <w:t>粒化高炉矿渣粉检测服务采购项目</w:t>
      </w:r>
      <w:r>
        <w:rPr>
          <w:rFonts w:hint="eastAsia" w:ascii="仿宋_GB2312" w:hAnsi="仿宋_GB2312" w:eastAsia="仿宋_GB2312" w:cs="仿宋_GB2312"/>
          <w:color w:val="auto"/>
          <w:sz w:val="30"/>
          <w:szCs w:val="30"/>
        </w:rPr>
        <w:t>）。</w:t>
      </w:r>
    </w:p>
    <w:p>
      <w:pPr>
        <w:spacing w:line="500" w:lineRule="exact"/>
        <w:jc w:val="left"/>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eastAsia="zh-CN"/>
        </w:rPr>
        <w:t>八</w:t>
      </w:r>
      <w:r>
        <w:rPr>
          <w:rFonts w:hint="eastAsia" w:ascii="仿宋_GB2312" w:hAnsi="仿宋_GB2312" w:eastAsia="仿宋_GB2312" w:cs="仿宋_GB2312"/>
          <w:b/>
          <w:bCs/>
          <w:color w:val="auto"/>
          <w:sz w:val="30"/>
          <w:szCs w:val="30"/>
        </w:rPr>
        <w:t>、评议</w:t>
      </w:r>
      <w:r>
        <w:rPr>
          <w:rFonts w:hint="eastAsia" w:ascii="仿宋_GB2312" w:hAnsi="仿宋_GB2312" w:eastAsia="仿宋_GB2312" w:cs="仿宋_GB2312"/>
          <w:b/>
          <w:bCs/>
          <w:color w:val="auto"/>
          <w:sz w:val="30"/>
          <w:szCs w:val="30"/>
          <w:lang w:eastAsia="zh-CN"/>
        </w:rPr>
        <w:t>：</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1、评议时间：另行通知。</w:t>
      </w:r>
    </w:p>
    <w:p>
      <w:pPr>
        <w:spacing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2、评议地点：济南鲁新新型建材股份有限公司办公楼二楼会议室。</w:t>
      </w:r>
    </w:p>
    <w:p>
      <w:pPr>
        <w:spacing w:line="500" w:lineRule="exact"/>
        <w:jc w:val="left"/>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eastAsia="zh-CN"/>
        </w:rPr>
        <w:t>九</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lang w:val="en-US" w:eastAsia="zh-CN"/>
        </w:rPr>
        <w:t>其他：</w:t>
      </w:r>
    </w:p>
    <w:p>
      <w:pPr>
        <w:spacing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报名及投标人员在济南鲁新新型建材股份有限公司的一切活动必须遵守济南鲁新新型建材股份有限公司的安全规定。现场技术交底及现场装运必须遵守现场安全管理规定，服从现场指挥。</w:t>
      </w:r>
    </w:p>
    <w:p>
      <w:pPr>
        <w:pStyle w:val="2"/>
        <w:rPr>
          <w:rFonts w:hint="eastAsia" w:ascii="仿宋_GB2312" w:hAnsi="仿宋_GB2312" w:eastAsia="仿宋_GB2312" w:cs="仿宋_GB2312"/>
          <w:color w:val="auto"/>
          <w:sz w:val="30"/>
          <w:szCs w:val="30"/>
        </w:rPr>
      </w:pPr>
    </w:p>
    <w:p>
      <w:pPr>
        <w:pStyle w:val="2"/>
        <w:rPr>
          <w:rFonts w:hint="eastAsia" w:ascii="仿宋_GB2312" w:hAnsi="仿宋_GB2312" w:eastAsia="仿宋_GB2312" w:cs="仿宋_GB2312"/>
          <w:color w:val="auto"/>
          <w:sz w:val="30"/>
          <w:szCs w:val="30"/>
        </w:rPr>
      </w:pPr>
    </w:p>
    <w:p>
      <w:pPr>
        <w:spacing w:line="360" w:lineRule="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济南鲁新新型建材股份有限公司  </w:t>
      </w:r>
    </w:p>
    <w:p>
      <w:pPr>
        <w:spacing w:line="360" w:lineRule="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202</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 xml:space="preserve">日 </w:t>
      </w:r>
      <w:bookmarkStart w:id="0" w:name="_GoBack"/>
      <w:bookmarkEnd w:id="0"/>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Yzc5ZmNmYzhkOTkzMjY4M2E5M2QxYzQ5NjdhYzYifQ=="/>
  </w:docVars>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6749A"/>
    <w:rsid w:val="006E3E40"/>
    <w:rsid w:val="006F0EC1"/>
    <w:rsid w:val="007275B6"/>
    <w:rsid w:val="007B1B2A"/>
    <w:rsid w:val="008B58D7"/>
    <w:rsid w:val="008D211E"/>
    <w:rsid w:val="0091197C"/>
    <w:rsid w:val="00A41F86"/>
    <w:rsid w:val="00B428A2"/>
    <w:rsid w:val="00BD5603"/>
    <w:rsid w:val="00C22C37"/>
    <w:rsid w:val="00C72817"/>
    <w:rsid w:val="00C955C6"/>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906A8C"/>
    <w:rsid w:val="07584D94"/>
    <w:rsid w:val="0846369F"/>
    <w:rsid w:val="09AF7CD7"/>
    <w:rsid w:val="0C975215"/>
    <w:rsid w:val="0D644CD5"/>
    <w:rsid w:val="0DAF77BD"/>
    <w:rsid w:val="0DC46CF6"/>
    <w:rsid w:val="105F0895"/>
    <w:rsid w:val="112E083B"/>
    <w:rsid w:val="123810F3"/>
    <w:rsid w:val="127113C4"/>
    <w:rsid w:val="19B648B6"/>
    <w:rsid w:val="1B9E5DA3"/>
    <w:rsid w:val="22AF53AC"/>
    <w:rsid w:val="243F1881"/>
    <w:rsid w:val="266279EE"/>
    <w:rsid w:val="28A50DE6"/>
    <w:rsid w:val="2A250176"/>
    <w:rsid w:val="2A2C4E72"/>
    <w:rsid w:val="2A905489"/>
    <w:rsid w:val="2E19581F"/>
    <w:rsid w:val="31661A34"/>
    <w:rsid w:val="325B7FFF"/>
    <w:rsid w:val="334414FB"/>
    <w:rsid w:val="33760006"/>
    <w:rsid w:val="35CA5DCC"/>
    <w:rsid w:val="37F653C7"/>
    <w:rsid w:val="3AA640B0"/>
    <w:rsid w:val="40F57BF2"/>
    <w:rsid w:val="419E7D92"/>
    <w:rsid w:val="44D1445D"/>
    <w:rsid w:val="45355021"/>
    <w:rsid w:val="46B75CDE"/>
    <w:rsid w:val="47DB2837"/>
    <w:rsid w:val="4BCD1EA7"/>
    <w:rsid w:val="4C0F0750"/>
    <w:rsid w:val="4E566078"/>
    <w:rsid w:val="52C11A14"/>
    <w:rsid w:val="53693357"/>
    <w:rsid w:val="55F21BAD"/>
    <w:rsid w:val="56301675"/>
    <w:rsid w:val="5BDB6380"/>
    <w:rsid w:val="5C676346"/>
    <w:rsid w:val="5C923DF7"/>
    <w:rsid w:val="5D7140DA"/>
    <w:rsid w:val="5F3A4BDE"/>
    <w:rsid w:val="60394BEB"/>
    <w:rsid w:val="606A15F0"/>
    <w:rsid w:val="624D59FC"/>
    <w:rsid w:val="629D459F"/>
    <w:rsid w:val="63BC4878"/>
    <w:rsid w:val="66E56C16"/>
    <w:rsid w:val="6A5A3E08"/>
    <w:rsid w:val="6A8E6B59"/>
    <w:rsid w:val="6CDC3BD0"/>
    <w:rsid w:val="6D3072C9"/>
    <w:rsid w:val="6D6E32A4"/>
    <w:rsid w:val="702D4256"/>
    <w:rsid w:val="72384674"/>
    <w:rsid w:val="72731FEF"/>
    <w:rsid w:val="748A4FEC"/>
    <w:rsid w:val="755B6A55"/>
    <w:rsid w:val="75881770"/>
    <w:rsid w:val="75AF5B85"/>
    <w:rsid w:val="76623382"/>
    <w:rsid w:val="79146320"/>
    <w:rsid w:val="7B4D157D"/>
    <w:rsid w:val="7BF12C5C"/>
    <w:rsid w:val="7F242C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样式2"/>
    <w:basedOn w:val="1"/>
    <w:qFormat/>
    <w:uiPriority w:val="0"/>
    <w:pPr>
      <w:jc w:val="center"/>
      <w:outlineLvl w:val="0"/>
    </w:pPr>
    <w:rPr>
      <w:rFonts w:ascii="宋体" w:hAnsi="宋体" w:eastAsia="宋体" w:cs="Times New Roman"/>
      <w:b/>
      <w:sz w:val="30"/>
      <w:szCs w:val="30"/>
    </w:rPr>
  </w:style>
  <w:style w:type="paragraph" w:customStyle="1" w:styleId="11">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Pages>
  <Words>1010</Words>
  <Characters>1072</Characters>
  <Lines>5</Lines>
  <Paragraphs>1</Paragraphs>
  <TotalTime>9</TotalTime>
  <ScaleCrop>false</ScaleCrop>
  <LinksUpToDate>false</LinksUpToDate>
  <CharactersWithSpaces>1193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寇延安</cp:lastModifiedBy>
  <dcterms:modified xsi:type="dcterms:W3CDTF">2026-04-20T02:11:40Z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B4D70CD2983546E297DCBE4286FC6A8C</vt:lpwstr>
  </property>
</Properties>
</file>